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before="82" w:line="173" w:lineRule="auto"/>
        <w:ind w:left="1850" w:right="1889"/>
        <w:jc w:val="center"/>
        <w:rPr>
          <w:rFonts w:ascii="方正小标宋_GBK" w:eastAsia="方正小标宋_GBK"/>
          <w:sz w:val="44"/>
          <w:lang w:eastAsia="zh-CN"/>
        </w:rPr>
      </w:pPr>
      <w:r>
        <w:rPr>
          <w:rFonts w:ascii="方正小标宋_GBK" w:eastAsia="方正小标宋_GBK" w:hint="eastAsia"/>
          <w:sz w:val="44"/>
          <w:lang w:eastAsia="zh-CN"/>
        </w:rPr>
        <w:t>中华人民共和国星沙海关行政处罚决定书</w:t>
      </w:r>
    </w:p>
    <w:p>
      <w:pPr>
        <w:pStyle w:val="15"/>
        <w:spacing w:before="15"/>
        <w:ind w:left="0"/>
        <w:rPr>
          <w:rFonts w:ascii="方正小标宋_GBK" w:hAnsi="方正小标宋_GBK"/>
          <w:sz w:val="34"/>
          <w:lang w:eastAsia="zh-CN"/>
        </w:rPr>
      </w:pPr>
    </w:p>
    <w:p>
      <w:pPr>
        <w:pStyle w:val="15"/>
        <w:spacing w:before="0" w:line="300" w:lineRule="auto"/>
        <w:ind w:right="161" w:firstLine="4293"/>
        <w:rPr>
          <w:rFonts w:ascii="Times New Roman" w:eastAsia="方正仿宋_GBK" w:cs="Times New Roman" w:hAnsi="Times New Roman"/>
          <w:lang w:eastAsia="zh-CN"/>
        </w:rPr>
      </w:pPr>
      <w:r>
        <w:rPr>
          <w:rFonts w:ascii="Times New Roman" w:eastAsia="方正仿宋_GBK" w:cs="Times New Roman" w:hAnsi="Times New Roman"/>
          <w:lang w:eastAsia="zh-CN"/>
        </w:rPr>
        <w:t>湘星关检罚决字〔2026〕8号当事人：长沙仙山源农业科技有限公司，法定代表人：黄刚，统一社会信用代码：91430102792352046Y</w:t>
      </w:r>
    </w:p>
    <w:p>
      <w:pPr>
        <w:pStyle w:val="15"/>
        <w:tabs>
          <w:tab w:val="left" w:pos="762"/>
        </w:tabs>
        <w:spacing w:before="2" w:line="300" w:lineRule="auto"/>
        <w:ind w:right="936"/>
        <w:rPr>
          <w:rFonts w:ascii="Times New Roman" w:eastAsia="方正仿宋_GBK" w:cs="Times New Roman" w:hAnsi="Times New Roman"/>
          <w:lang w:eastAsia="zh-CN"/>
        </w:rPr>
      </w:pPr>
      <w:r>
        <w:rPr>
          <w:rFonts w:ascii="Times New Roman" w:eastAsia="方正仿宋_GBK" w:cs="Times New Roman" w:hAnsi="Times New Roman"/>
          <w:lang w:eastAsia="zh-CN"/>
        </w:rPr>
        <w:t>地</w:t>
        <w:tab/>
        <w:t>址：长沙市芙蓉区五一大道235号湘域中央2817、2818号房</w:t>
      </w:r>
    </w:p>
    <w:p>
      <w:pPr>
        <w:pStyle w:val="15"/>
        <w:spacing w:before="1" w:line="300" w:lineRule="auto"/>
        <w:ind w:right="136" w:firstLine="640"/>
        <w:jc w:val="both"/>
        <w:rPr>
          <w:rFonts w:ascii="Times New Roman" w:eastAsia="方正仿宋_GBK" w:cs="Times New Roman" w:hAnsi="Times New Roman"/>
          <w:lang w:eastAsia="zh-CN"/>
        </w:rPr>
      </w:pPr>
      <w:r>
        <w:rPr>
          <w:rFonts w:ascii="Times New Roman" w:eastAsia="方正仿宋_GBK" w:cs="Times New Roman" w:hAnsi="Times New Roman"/>
          <w:lang w:eastAsia="zh-CN"/>
        </w:rPr>
        <w:t>经我关调查，当事人有以下违法行为：2021年10月15日至2023年6月14日期间，采取伪报商品编码和商品品名的手段，擅自出口未报检及未经检验的属于法定检验的腐植酸钾等货物，逃避海关法定出口商品检验。具体情况如下：</w:t>
      </w:r>
    </w:p>
    <w:p>
      <w:pPr>
        <w:pStyle w:val="15"/>
        <w:spacing w:before="3" w:line="300" w:lineRule="auto"/>
        <w:ind w:right="109" w:firstLine="640"/>
        <w:rPr>
          <w:rFonts w:ascii="Times New Roman" w:eastAsia="方正仿宋_GBK" w:cs="Times New Roman" w:hAnsi="Times New Roman"/>
          <w:lang w:eastAsia="zh-CN"/>
        </w:rPr>
      </w:pPr>
      <w:r>
        <w:rPr>
          <w:rFonts w:ascii="Times New Roman" w:eastAsia="方正仿宋_GBK" w:cs="Times New Roman" w:hAnsi="Times New Roman"/>
          <w:lang w:eastAsia="zh-CN"/>
        </w:rPr>
        <w:t>1、当事人以一般贸易方式，向海关申报出口腐植酸钾等货物共计42票，申报商品编码3824999999，无检验检疫监管条件，涉及货值686.0692万元。上述商品实际应归商品编码3105909000，检验检疫类别N，属于出口法定检验商品。涉及的报关单号如下：020220210000728877、020220210000730339、020220210000730340、</w:t>
      </w:r>
    </w:p>
    <w:p>
      <w:pPr>
        <w:pStyle w:val="15"/>
        <w:spacing w:before="4"/>
        <w:rPr>
          <w:rFonts w:ascii="Times New Roman" w:eastAsia="方正仿宋_GBK" w:cs="Times New Roman" w:hAnsi="Times New Roman"/>
          <w:lang w:eastAsia="zh-CN"/>
        </w:rPr>
      </w:pPr>
      <w:r>
        <w:rPr>
          <w:rFonts w:ascii="Times New Roman" w:eastAsia="方正仿宋_GBK" w:cs="Times New Roman" w:hAnsi="Times New Roman"/>
          <w:w w:val="104"/>
          <w:lang w:eastAsia="zh-CN"/>
        </w:rPr>
        <w:t>520120210511149692、020220210000771804、</w:t>
      </w:r>
    </w:p>
    <w:p>
      <w:pPr>
        <w:pStyle w:val="15"/>
        <w:spacing w:before="113"/>
        <w:rPr>
          <w:rFonts w:ascii="Times New Roman" w:eastAsia="方正仿宋_GBK" w:cs="Times New Roman" w:hAnsi="Times New Roman"/>
          <w:lang w:eastAsia="zh-CN"/>
        </w:rPr>
      </w:pPr>
      <w:r>
        <w:rPr>
          <w:rFonts w:ascii="Times New Roman" w:eastAsia="方正仿宋_GBK" w:cs="Times New Roman" w:hAnsi="Times New Roman"/>
          <w:w w:val="104"/>
          <w:lang w:eastAsia="zh-CN"/>
        </w:rPr>
        <w:t>020220210000790357、520220210521034341、</w:t>
      </w:r>
    </w:p>
    <w:p>
      <w:pPr>
        <w:pStyle w:val="15"/>
        <w:rPr>
          <w:rFonts w:ascii="Times New Roman" w:eastAsia="方正仿宋_GBK" w:cs="Times New Roman" w:hAnsi="Times New Roman"/>
          <w:lang w:eastAsia="zh-CN"/>
        </w:rPr>
      </w:pPr>
      <w:r>
        <w:rPr>
          <w:rFonts w:ascii="Times New Roman" w:eastAsia="方正仿宋_GBK" w:cs="Times New Roman" w:hAnsi="Times New Roman"/>
          <w:w w:val="104"/>
          <w:lang w:eastAsia="zh-CN"/>
        </w:rPr>
        <w:t>020220210000845925、020220210000846092、</w:t>
      </w:r>
    </w:p>
    <w:p>
      <w:pPr>
        <w:pStyle w:val="15"/>
        <w:spacing w:before="113"/>
        <w:rPr>
          <w:rFonts w:ascii="Times New Roman" w:eastAsia="方正仿宋_GBK" w:cs="Times New Roman" w:hAnsi="Times New Roman"/>
          <w:lang w:eastAsia="zh-CN"/>
        </w:rPr>
      </w:pPr>
      <w:r>
        <w:rPr>
          <w:rFonts w:ascii="Times New Roman" w:eastAsia="方正仿宋_GBK" w:cs="Times New Roman" w:hAnsi="Times New Roman"/>
          <w:w w:val="104"/>
          <w:lang w:eastAsia="zh-CN"/>
        </w:rPr>
        <w:t>520120210511173099、020220210000868369、</w:t>
      </w:r>
    </w:p>
    <w:p>
      <w:pPr>
        <w:pStyle w:val="15"/>
        <w:rPr>
          <w:rFonts w:ascii="Times New Roman" w:eastAsia="方正仿宋_GBK" w:cs="Times New Roman" w:hAnsi="Times New Roman"/>
        </w:rPr>
      </w:pPr>
      <w:r>
        <w:rPr>
          <w:rFonts w:ascii="Times New Roman" w:eastAsia="方正仿宋_GBK" w:cs="Times New Roman" w:hAnsi="Times New Roman"/>
          <w:w w:val="104"/>
        </w:rPr>
        <w:t>020220210000913993、020220210000916421、</w:t>
      </w:r>
    </w:p>
    <w:p>
      <w:pPr>
        <w:rPr>
          <w:rFonts w:ascii="Times New Roman" w:eastAsia="方正仿宋_GBK" w:cs="Times New Roman" w:hAnsi="Times New Roman"/>
        </w:rPr>
        <w:sectPr>
          <w:footerReference w:type="default" r:id="rId2"/>
          <w:type w:val="continuous"/>
          <w:pgSz w:w="11900" w:h="16840"/>
          <w:pgMar w:top="1540" w:right="1640" w:bottom="520" w:left="1680" w:header="720" w:footer="327" w:gutter="0"/>
          <w:pgNumType w:start="1"/>
          <w:docGrid w:linePitch="312" w:charSpace="0"/>
        </w:sectPr>
      </w:pPr>
    </w:p>
    <w:p>
      <w:pPr>
        <w:pStyle w:val="15"/>
        <w:spacing w:before="80"/>
        <w:rPr>
          <w:rFonts w:ascii="Times New Roman" w:eastAsia="方正仿宋_GBK" w:cs="Times New Roman" w:hAnsi="Times New Roman"/>
        </w:rPr>
      </w:pPr>
      <w:r>
        <w:rPr>
          <w:rFonts w:ascii="Times New Roman" w:eastAsia="方正仿宋_GBK" w:cs="Times New Roman" w:hAnsi="Times New Roman"/>
          <w:w w:val="104"/>
        </w:rPr>
        <w:t>222920220000228903、520120220512029523、</w:t>
      </w:r>
    </w:p>
    <w:p>
      <w:pPr>
        <w:pStyle w:val="15"/>
        <w:rPr>
          <w:rFonts w:ascii="Times New Roman" w:eastAsia="方正仿宋_GBK" w:cs="Times New Roman" w:hAnsi="Times New Roman"/>
        </w:rPr>
      </w:pPr>
      <w:r>
        <w:rPr>
          <w:rFonts w:ascii="Times New Roman" w:eastAsia="方正仿宋_GBK" w:cs="Times New Roman" w:hAnsi="Times New Roman"/>
          <w:w w:val="104"/>
        </w:rPr>
        <w:t>020220220000186239、020220220000186434、</w:t>
      </w:r>
    </w:p>
    <w:p>
      <w:pPr>
        <w:pStyle w:val="15"/>
        <w:spacing w:before="113"/>
        <w:rPr>
          <w:rFonts w:ascii="Times New Roman" w:eastAsia="方正仿宋_GBK" w:cs="Times New Roman" w:hAnsi="Times New Roman"/>
        </w:rPr>
      </w:pPr>
      <w:r>
        <w:rPr>
          <w:rFonts w:ascii="Times New Roman" w:eastAsia="方正仿宋_GBK" w:cs="Times New Roman" w:hAnsi="Times New Roman"/>
          <w:w w:val="104"/>
        </w:rPr>
        <w:t>020220220000247349、020220220000257915、</w:t>
      </w:r>
    </w:p>
    <w:p>
      <w:pPr>
        <w:pStyle w:val="15"/>
        <w:rPr>
          <w:rFonts w:ascii="Times New Roman" w:eastAsia="方正仿宋_GBK" w:cs="Times New Roman" w:hAnsi="Times New Roman"/>
        </w:rPr>
      </w:pPr>
      <w:r>
        <w:rPr>
          <w:rFonts w:ascii="Times New Roman" w:eastAsia="方正仿宋_GBK" w:cs="Times New Roman" w:hAnsi="Times New Roman"/>
          <w:w w:val="104"/>
        </w:rPr>
        <w:t>020220220000263415、020220220000263576、</w:t>
      </w:r>
    </w:p>
    <w:p>
      <w:pPr>
        <w:pStyle w:val="15"/>
        <w:spacing w:before="113"/>
        <w:rPr>
          <w:rFonts w:ascii="Times New Roman" w:eastAsia="方正仿宋_GBK" w:cs="Times New Roman" w:hAnsi="Times New Roman"/>
        </w:rPr>
      </w:pPr>
      <w:r>
        <w:rPr>
          <w:rFonts w:ascii="Times New Roman" w:eastAsia="方正仿宋_GBK" w:cs="Times New Roman" w:hAnsi="Times New Roman"/>
          <w:w w:val="104"/>
        </w:rPr>
        <w:t>021720220000116485、020220220000299182、</w:t>
      </w:r>
    </w:p>
    <w:p>
      <w:pPr>
        <w:pStyle w:val="15"/>
        <w:rPr>
          <w:rFonts w:ascii="Times New Roman" w:eastAsia="方正仿宋_GBK" w:cs="Times New Roman" w:hAnsi="Times New Roman"/>
        </w:rPr>
      </w:pPr>
      <w:r>
        <w:rPr>
          <w:rFonts w:ascii="Times New Roman" w:eastAsia="方正仿宋_GBK" w:cs="Times New Roman" w:hAnsi="Times New Roman"/>
          <w:w w:val="104"/>
        </w:rPr>
        <w:t>020220220000307453、020220220000311799、</w:t>
      </w:r>
    </w:p>
    <w:p>
      <w:pPr>
        <w:pStyle w:val="15"/>
        <w:spacing w:before="113"/>
        <w:rPr>
          <w:rFonts w:ascii="Times New Roman" w:eastAsia="方正仿宋_GBK" w:cs="Times New Roman" w:hAnsi="Times New Roman"/>
        </w:rPr>
      </w:pPr>
      <w:r>
        <w:rPr>
          <w:rFonts w:ascii="Times New Roman" w:eastAsia="方正仿宋_GBK" w:cs="Times New Roman" w:hAnsi="Times New Roman"/>
          <w:w w:val="104"/>
        </w:rPr>
        <w:t>020220220000317046、020220220000346386、</w:t>
      </w:r>
    </w:p>
    <w:p>
      <w:pPr>
        <w:pStyle w:val="15"/>
        <w:rPr>
          <w:rFonts w:ascii="Times New Roman" w:eastAsia="方正仿宋_GBK" w:cs="Times New Roman" w:hAnsi="Times New Roman"/>
        </w:rPr>
      </w:pPr>
      <w:r>
        <w:rPr>
          <w:rFonts w:ascii="Times New Roman" w:eastAsia="方正仿宋_GBK" w:cs="Times New Roman" w:hAnsi="Times New Roman"/>
          <w:w w:val="104"/>
        </w:rPr>
        <w:t>020220220000409840、520120220512086932、</w:t>
      </w:r>
    </w:p>
    <w:p>
      <w:pPr>
        <w:pStyle w:val="15"/>
        <w:spacing w:before="113"/>
        <w:rPr>
          <w:rFonts w:ascii="Times New Roman" w:eastAsia="方正仿宋_GBK" w:cs="Times New Roman" w:hAnsi="Times New Roman"/>
        </w:rPr>
      </w:pPr>
      <w:r>
        <w:rPr>
          <w:rFonts w:ascii="Times New Roman" w:eastAsia="方正仿宋_GBK" w:cs="Times New Roman" w:hAnsi="Times New Roman"/>
          <w:w w:val="104"/>
        </w:rPr>
        <w:t>020220220000513592、020220220000513816、</w:t>
      </w:r>
    </w:p>
    <w:p>
      <w:pPr>
        <w:pStyle w:val="15"/>
        <w:rPr>
          <w:rFonts w:ascii="Times New Roman" w:eastAsia="方正仿宋_GBK" w:cs="Times New Roman" w:hAnsi="Times New Roman"/>
        </w:rPr>
      </w:pPr>
      <w:r>
        <w:rPr>
          <w:rFonts w:ascii="Times New Roman" w:eastAsia="方正仿宋_GBK" w:cs="Times New Roman" w:hAnsi="Times New Roman"/>
          <w:w w:val="104"/>
        </w:rPr>
        <w:t>020220220000514204、020220220000540600、</w:t>
      </w:r>
    </w:p>
    <w:p>
      <w:pPr>
        <w:pStyle w:val="15"/>
        <w:spacing w:before="113"/>
        <w:rPr>
          <w:rFonts w:ascii="Times New Roman" w:eastAsia="方正仿宋_GBK" w:cs="Times New Roman" w:hAnsi="Times New Roman"/>
        </w:rPr>
      </w:pPr>
      <w:r>
        <w:rPr>
          <w:rFonts w:ascii="Times New Roman" w:eastAsia="方正仿宋_GBK" w:cs="Times New Roman" w:hAnsi="Times New Roman"/>
          <w:w w:val="104"/>
        </w:rPr>
        <w:t>020220220000544238、020220220000544268、</w:t>
      </w:r>
    </w:p>
    <w:p>
      <w:pPr>
        <w:pStyle w:val="15"/>
        <w:rPr>
          <w:rFonts w:ascii="Times New Roman" w:eastAsia="方正仿宋_GBK" w:cs="Times New Roman" w:hAnsi="Times New Roman"/>
          <w:lang w:eastAsia="zh-CN"/>
        </w:rPr>
      </w:pPr>
      <w:r>
        <w:rPr>
          <w:rFonts w:ascii="Times New Roman" w:eastAsia="方正仿宋_GBK" w:cs="Times New Roman" w:hAnsi="Times New Roman"/>
          <w:w w:val="104"/>
          <w:lang w:eastAsia="zh-CN"/>
        </w:rPr>
        <w:t>020220220000544406、020220220000608888、</w:t>
      </w:r>
    </w:p>
    <w:p>
      <w:pPr>
        <w:pStyle w:val="15"/>
        <w:spacing w:before="113"/>
        <w:rPr>
          <w:rFonts w:ascii="Times New Roman" w:eastAsia="方正仿宋_GBK" w:cs="Times New Roman" w:hAnsi="Times New Roman"/>
          <w:lang w:eastAsia="zh-CN"/>
        </w:rPr>
      </w:pPr>
      <w:r>
        <w:rPr>
          <w:rFonts w:ascii="Times New Roman" w:eastAsia="方正仿宋_GBK" w:cs="Times New Roman" w:hAnsi="Times New Roman"/>
          <w:w w:val="104"/>
          <w:lang w:eastAsia="zh-CN"/>
        </w:rPr>
        <w:t>020220220000620716、020220220000710878、</w:t>
      </w:r>
    </w:p>
    <w:p>
      <w:pPr>
        <w:pStyle w:val="15"/>
        <w:rPr>
          <w:rFonts w:ascii="Times New Roman" w:eastAsia="方正仿宋_GBK" w:cs="Times New Roman" w:hAnsi="Times New Roman"/>
          <w:lang w:eastAsia="zh-CN"/>
        </w:rPr>
      </w:pPr>
      <w:r>
        <w:rPr>
          <w:rFonts w:ascii="Times New Roman" w:eastAsia="方正仿宋_GBK" w:cs="Times New Roman" w:hAnsi="Times New Roman"/>
          <w:w w:val="104"/>
          <w:lang w:eastAsia="zh-CN"/>
        </w:rPr>
        <w:t>020220220000710893、020220220000748686、</w:t>
      </w:r>
    </w:p>
    <w:p>
      <w:pPr>
        <w:pStyle w:val="15"/>
        <w:spacing w:before="113"/>
        <w:rPr>
          <w:rFonts w:ascii="Times New Roman" w:eastAsia="方正仿宋_GBK" w:cs="Times New Roman" w:hAnsi="Times New Roman"/>
          <w:lang w:eastAsia="zh-CN"/>
        </w:rPr>
      </w:pPr>
      <w:r>
        <w:rPr>
          <w:rFonts w:ascii="Times New Roman" w:eastAsia="方正仿宋_GBK" w:cs="Times New Roman" w:hAnsi="Times New Roman"/>
          <w:w w:val="104"/>
          <w:lang w:eastAsia="zh-CN"/>
        </w:rPr>
        <w:t>021720220000303428。</w:t>
      </w:r>
    </w:p>
    <w:p>
      <w:pPr>
        <w:pStyle w:val="15"/>
        <w:spacing w:line="300" w:lineRule="auto"/>
        <w:ind w:right="109" w:firstLine="640"/>
        <w:jc w:val="both"/>
        <w:rPr>
          <w:rFonts w:ascii="Times New Roman" w:eastAsia="方正仿宋_GBK" w:cs="Times New Roman" w:hAnsi="Times New Roman"/>
          <w:lang w:eastAsia="zh-CN"/>
        </w:rPr>
      </w:pPr>
      <w:r>
        <w:rPr>
          <w:rFonts w:ascii="Times New Roman" w:eastAsia="方正仿宋_GBK" w:cs="Times New Roman" w:hAnsi="Times New Roman"/>
          <w:lang w:eastAsia="zh-CN"/>
        </w:rPr>
        <w:t>2、当事人以一般贸易方式，向海关申报出口9票货物，申报品名为腐殖酸钾、腐殖酸钠等，申报商品编码3824999999，无检验检疫监管条件，涉及货值118.722万元。上述商品实际品名为氨基酸、肥料原料（氨基酸类） 实际应归商品编码3105909000，检验检疫类别N，属于出口法 定 检 验 商 品 。 涉 及 的 报 关 单 号 如 下 ： 020220210000795775、020220210000878738、</w:t>
      </w:r>
    </w:p>
    <w:p>
      <w:pPr>
        <w:pStyle w:val="15"/>
        <w:spacing w:before="5"/>
        <w:rPr>
          <w:rFonts w:ascii="Times New Roman" w:eastAsia="方正仿宋_GBK" w:cs="Times New Roman" w:hAnsi="Times New Roman"/>
          <w:lang w:eastAsia="zh-CN"/>
        </w:rPr>
      </w:pPr>
      <w:r>
        <w:rPr>
          <w:rFonts w:ascii="Times New Roman" w:eastAsia="方正仿宋_GBK" w:cs="Times New Roman" w:hAnsi="Times New Roman"/>
          <w:w w:val="104"/>
          <w:lang w:eastAsia="zh-CN"/>
        </w:rPr>
        <w:t>020220220000009818、020220210000862873、</w:t>
      </w:r>
    </w:p>
    <w:p>
      <w:pPr>
        <w:pStyle w:val="15"/>
        <w:rPr>
          <w:rFonts w:ascii="Times New Roman" w:eastAsia="方正仿宋_GBK" w:cs="Times New Roman" w:hAnsi="Times New Roman"/>
          <w:lang w:eastAsia="zh-CN"/>
        </w:rPr>
      </w:pPr>
      <w:r>
        <w:rPr>
          <w:rFonts w:ascii="Times New Roman" w:eastAsia="方正仿宋_GBK" w:cs="Times New Roman" w:hAnsi="Times New Roman"/>
          <w:w w:val="104"/>
          <w:lang w:eastAsia="zh-CN"/>
        </w:rPr>
        <w:t>222920220000439309、222920220001956947、</w:t>
      </w:r>
    </w:p>
    <w:p>
      <w:pPr>
        <w:rPr>
          <w:rFonts w:ascii="Times New Roman" w:eastAsia="方正仿宋_GBK" w:cs="Times New Roman" w:hAnsi="Times New Roman"/>
          <w:lang w:eastAsia="zh-CN"/>
        </w:rPr>
        <w:sectPr>
          <w:pgSz w:w="11900" w:h="16840"/>
          <w:pgMar w:top="1600" w:right="1640" w:bottom="520" w:left="1680" w:header="0" w:footer="327" w:gutter="0"/>
          <w:docGrid w:linePitch="312" w:charSpace="0"/>
        </w:sectPr>
      </w:pPr>
    </w:p>
    <w:p>
      <w:pPr>
        <w:pStyle w:val="15"/>
        <w:spacing w:before="80"/>
        <w:rPr>
          <w:rFonts w:ascii="Times New Roman" w:eastAsia="方正仿宋_GBK" w:cs="Times New Roman" w:hAnsi="Times New Roman"/>
          <w:lang w:eastAsia="zh-CN"/>
        </w:rPr>
      </w:pPr>
      <w:r>
        <w:rPr>
          <w:rFonts w:ascii="Times New Roman" w:eastAsia="方正仿宋_GBK" w:cs="Times New Roman" w:hAnsi="Times New Roman"/>
          <w:w w:val="104"/>
          <w:lang w:eastAsia="zh-CN"/>
        </w:rPr>
        <w:t>422720220000047241、020220230000494095、</w:t>
      </w:r>
    </w:p>
    <w:p>
      <w:pPr>
        <w:pStyle w:val="15"/>
        <w:rPr>
          <w:rFonts w:ascii="Times New Roman" w:eastAsia="方正仿宋_GBK" w:cs="Times New Roman" w:hAnsi="Times New Roman"/>
          <w:lang w:eastAsia="zh-CN"/>
        </w:rPr>
      </w:pPr>
      <w:r>
        <w:rPr>
          <w:rFonts w:ascii="Times New Roman" w:eastAsia="方正仿宋_GBK" w:cs="Times New Roman" w:hAnsi="Times New Roman"/>
          <w:w w:val="104"/>
          <w:lang w:eastAsia="zh-CN"/>
        </w:rPr>
        <w:t>520120230513034617。</w:t>
      </w:r>
    </w:p>
    <w:p>
      <w:pPr>
        <w:pStyle w:val="15"/>
        <w:spacing w:before="113" w:line="300" w:lineRule="auto"/>
        <w:ind w:right="147" w:firstLine="640"/>
        <w:jc w:val="both"/>
        <w:rPr>
          <w:rFonts w:ascii="Times New Roman" w:eastAsia="方正仿宋_GBK" w:cs="Times New Roman" w:hAnsi="Times New Roman"/>
          <w:lang w:eastAsia="zh-CN"/>
        </w:rPr>
      </w:pPr>
      <w:r>
        <w:rPr>
          <w:rFonts w:ascii="Times New Roman" w:eastAsia="方正仿宋_GBK" w:cs="Times New Roman" w:hAnsi="Times New Roman"/>
          <w:lang w:eastAsia="zh-CN"/>
        </w:rPr>
        <w:t>当事人伪报商品品名和商品编码，出口未报检的属于法定检验商品的行为，违反了《中华人民共和国进出口商品检验法》第十五条及《中华人民共和国进出口商品检验法实施条例》第二十四条第一款的规定。</w:t>
      </w:r>
    </w:p>
    <w:p>
      <w:pPr>
        <w:pStyle w:val="15"/>
        <w:spacing w:before="2"/>
        <w:ind w:left="763"/>
        <w:rPr>
          <w:rFonts w:ascii="Times New Roman" w:eastAsia="方正仿宋_GBK" w:cs="Times New Roman" w:hAnsi="Times New Roman"/>
          <w:lang w:eastAsia="zh-CN"/>
        </w:rPr>
      </w:pPr>
      <w:r>
        <w:rPr>
          <w:rFonts w:ascii="Times New Roman" w:eastAsia="方正仿宋_GBK" w:cs="Times New Roman" w:hAnsi="Times New Roman"/>
          <w:lang w:eastAsia="zh-CN"/>
        </w:rPr>
        <w:t>本案货值共计804.7912万元，无违法所得。</w:t>
      </w:r>
    </w:p>
    <w:p>
      <w:pPr>
        <w:pStyle w:val="15"/>
        <w:spacing w:before="113" w:line="300" w:lineRule="auto"/>
        <w:ind w:right="147" w:firstLine="640"/>
        <w:rPr>
          <w:rFonts w:ascii="Times New Roman" w:eastAsia="方正仿宋_GBK" w:cs="Times New Roman" w:hAnsi="Times New Roman"/>
          <w:lang w:eastAsia="zh-CN"/>
        </w:rPr>
      </w:pPr>
      <w:r>
        <w:rPr>
          <w:rFonts w:ascii="Times New Roman" w:eastAsia="方正仿宋_GBK" w:cs="Times New Roman" w:hAnsi="Times New Roman"/>
          <w:lang w:eastAsia="zh-CN"/>
        </w:rPr>
        <w:t>以上行为有检察意见书、报关单及随附单证、认错认罚承诺书、查问笔录等证据为证。</w:t>
      </w:r>
    </w:p>
    <w:p>
      <w:pPr>
        <w:pStyle w:val="15"/>
        <w:spacing w:before="1" w:line="300" w:lineRule="auto"/>
        <w:ind w:right="119" w:firstLine="640"/>
        <w:rPr>
          <w:rFonts w:ascii="Times New Roman" w:eastAsia="方正仿宋_GBK" w:cs="Times New Roman" w:hAnsi="Times New Roman"/>
          <w:lang w:eastAsia="zh-CN"/>
        </w:rPr>
      </w:pPr>
      <w:r>
        <w:rPr>
          <w:rFonts w:ascii="Times New Roman" w:eastAsia="方正仿宋_GBK" w:cs="Times New Roman" w:hAnsi="Times New Roman"/>
          <w:lang w:eastAsia="zh-CN"/>
        </w:rPr>
        <w:t xml:space="preserve">当事人在调查过程中积极配合海关查处违法行为，认 </w:t>
      </w:r>
      <w:r>
        <w:rPr>
          <w:rFonts w:ascii="Times New Roman" w:eastAsia="方正仿宋_GBK" w:cs="Times New Roman" w:hAnsi="Times New Roman"/>
          <w:spacing w:val="10"/>
          <w:lang w:eastAsia="zh-CN"/>
        </w:rPr>
        <w:t>错认罚，依照《海关总署关于修订〈中华人民共和国海关</w:t>
      </w:r>
      <w:r>
        <w:rPr>
          <w:rFonts w:ascii="Times New Roman" w:eastAsia="方正仿宋_GBK" w:cs="Times New Roman" w:hAnsi="Times New Roman"/>
          <w:spacing w:val="40"/>
          <w:lang w:eastAsia="zh-CN"/>
        </w:rPr>
        <w:t>行政处罚裁量基准（二）〉的公告》（海关总署公告</w:t>
      </w:r>
      <w:r>
        <w:rPr>
          <w:rFonts w:ascii="Times New Roman" w:eastAsia="方正仿宋_GBK" w:cs="Times New Roman" w:hAnsi="Times New Roman"/>
          <w:spacing w:val="10"/>
          <w:lang w:eastAsia="zh-CN"/>
        </w:rPr>
        <w:t>2025年第21号）（以下简《称裁量基准（二）》）第九条第二项，具有从轻处罚情节。根据《中华人民共和国进出口商品检验法》第</w:t>
      </w:r>
      <w:r>
        <w:rPr>
          <w:rFonts w:ascii="Times New Roman" w:eastAsia="方正仿宋_GBK" w:cs="Times New Roman" w:hAnsi="Times New Roman"/>
          <w:spacing w:val="25"/>
          <w:lang w:eastAsia="zh-CN"/>
        </w:rPr>
        <w:t>三十二条、《中华人民共和国进出口商品检验法实施条</w:t>
      </w:r>
      <w:r>
        <w:rPr>
          <w:rFonts w:ascii="Times New Roman" w:eastAsia="方正仿宋_GBK" w:cs="Times New Roman" w:hAnsi="Times New Roman"/>
          <w:spacing w:val="10"/>
          <w:lang w:eastAsia="zh-CN"/>
        </w:rPr>
        <w:t>例》第四十三条、《裁量基准（二）》第九条第二项和《裁量基</w:t>
      </w:r>
      <w:r>
        <w:rPr>
          <w:rFonts w:ascii="Times New Roman" w:eastAsia="方正仿宋_GBK" w:cs="Times New Roman" w:hAnsi="Times New Roman"/>
          <w:spacing w:val="16"/>
          <w:lang w:eastAsia="zh-CN"/>
        </w:rPr>
        <w:t>准（二）》附件3《海关检验检疫行政处罚常见案件裁量基</w:t>
      </w:r>
      <w:r>
        <w:rPr>
          <w:rFonts w:ascii="Times New Roman" w:eastAsia="方正仿宋_GBK" w:cs="Times New Roman" w:hAnsi="Times New Roman"/>
          <w:lang w:eastAsia="zh-CN"/>
        </w:rPr>
        <w:t>准》第45项裁量，对当事人作出如下行政处罚：</w:t>
      </w:r>
    </w:p>
    <w:p>
      <w:pPr>
        <w:pStyle w:val="15"/>
        <w:spacing w:before="6"/>
        <w:ind w:left="763"/>
        <w:rPr>
          <w:rFonts w:ascii="Times New Roman" w:eastAsia="方正仿宋_GBK" w:cs="Times New Roman" w:hAnsi="Times New Roman"/>
          <w:lang w:eastAsia="zh-CN"/>
        </w:rPr>
      </w:pPr>
      <w:r>
        <w:rPr>
          <w:rFonts w:ascii="Times New Roman" w:eastAsia="方正仿宋_GBK" w:cs="Times New Roman" w:hAnsi="Times New Roman"/>
          <w:lang w:eastAsia="zh-CN"/>
        </w:rPr>
        <w:t>科处罚款人民币48.5万元。</w:t>
      </w:r>
    </w:p>
    <w:p>
      <w:pPr>
        <w:pStyle w:val="15"/>
        <w:spacing w:before="113"/>
        <w:ind w:left="763"/>
        <w:rPr>
          <w:rFonts w:ascii="Times New Roman" w:eastAsia="方正仿宋_GBK" w:cs="Times New Roman" w:hAnsi="Times New Roman"/>
          <w:lang w:eastAsia="zh-CN"/>
        </w:rPr>
      </w:pPr>
      <w:r>
        <w:rPr>
          <w:rFonts w:ascii="Times New Roman" w:eastAsia="方正仿宋_GBK" w:cs="Times New Roman" w:hAnsi="Times New Roman"/>
          <w:lang w:eastAsia="zh-CN"/>
        </w:rPr>
        <w:t>当事人应当自收到本决定书之日起十五日内，依照</w:t>
      </w:r>
    </w:p>
    <w:p>
      <w:pPr>
        <w:pStyle w:val="15"/>
        <w:spacing w:line="300" w:lineRule="auto"/>
        <w:ind w:right="136"/>
        <w:rPr>
          <w:rFonts w:ascii="Times New Roman" w:eastAsia="方正仿宋_GBK" w:cs="Times New Roman" w:hAnsi="Times New Roman"/>
          <w:lang w:eastAsia="zh-CN"/>
        </w:rPr>
      </w:pPr>
      <w:r>
        <w:rPr>
          <w:rFonts w:ascii="Times New Roman" w:eastAsia="方正仿宋_GBK" w:cs="Times New Roman" w:hAnsi="Times New Roman"/>
          <w:lang w:eastAsia="zh-CN"/>
        </w:rPr>
        <w:t>《中华人民共和国行政处罚法》第六十六条、第六十七条、第六十九条之规定，履行上述处罚决定。</w:t>
      </w:r>
    </w:p>
    <w:p>
      <w:pPr>
        <w:pStyle w:val="15"/>
        <w:spacing w:before="2"/>
        <w:ind w:left="763"/>
        <w:rPr>
          <w:rFonts w:ascii="Times New Roman" w:eastAsia="方正仿宋_GBK" w:cs="Times New Roman" w:hAnsi="Times New Roman"/>
          <w:lang w:eastAsia="zh-CN"/>
        </w:rPr>
        <w:sectPr>
          <w:pgSz w:w="11900" w:h="16840"/>
          <w:pgMar w:top="1600" w:right="1640" w:bottom="520" w:left="1680" w:header="0" w:footer="327" w:gutter="0"/>
          <w:docGrid w:linePitch="312" w:charSpace="0"/>
        </w:sectPr>
      </w:pPr>
      <w:r>
        <w:rPr>
          <w:rFonts w:ascii="Times New Roman" w:eastAsia="方正仿宋_GBK" w:cs="Times New Roman" w:hAnsi="Times New Roman"/>
          <w:lang w:eastAsia="zh-CN"/>
        </w:rPr>
        <w:t>当事人不服本处罚决定的，依照《中华人民共和国行</w:t>
      </w:r>
    </w:p>
    <w:p>
      <w:pPr>
        <w:pStyle w:val="15"/>
        <w:spacing w:before="80" w:line="300" w:lineRule="auto"/>
        <w:ind w:right="148"/>
        <w:jc w:val="both"/>
        <w:rPr>
          <w:rFonts w:ascii="Times New Roman" w:eastAsia="方正仿宋_GBK" w:cs="Times New Roman" w:hAnsi="Times New Roman"/>
          <w:lang w:eastAsia="zh-CN"/>
        </w:rPr>
      </w:pPr>
      <w:r>
        <w:rPr>
          <w:rFonts w:ascii="Times New Roman" w:eastAsia="方正仿宋_GBK" w:cs="Times New Roman" w:hAnsi="Times New Roman"/>
          <w:lang w:eastAsia="zh-CN"/>
        </w:rPr>
        <w:t>政复议法》第十一条、第二十条、第二十七条、《中华人民共和国行政诉讼法》第四十六条之规定，可自收到本决定书之日起六十日内向长沙海关申请行政复议，或者自收到本决定书之日起六个月内，直接向长沙市中级人民法院提起诉讼。</w:t>
      </w:r>
    </w:p>
    <w:p>
      <w:pPr>
        <w:pStyle w:val="15"/>
        <w:spacing w:before="80" w:line="300" w:lineRule="auto"/>
        <w:ind w:right="148" w:firstLineChars="200" w:firstLine="640"/>
        <w:jc w:val="both"/>
        <w:rPr>
          <w:rFonts w:ascii="Times New Roman" w:eastAsia="方正仿宋_GBK" w:cs="Times New Roman" w:hAnsi="Times New Roman"/>
          <w:lang w:eastAsia="zh-CN"/>
        </w:rPr>
      </w:pPr>
      <w:r>
        <w:rPr>
          <w:rFonts w:ascii="Times New Roman" w:eastAsia="方正仿宋_GBK" w:cs="Times New Roman" w:hAnsi="Times New Roman"/>
          <w:lang w:eastAsia="zh-CN"/>
        </w:rPr>
        <w:t>依照《中华人民共和国行政处罚法》第七十二条、《中华人民共和国海关办理行政处罚案件程序规定》第一百零九条之规定，当事人到期不缴纳罚款的，每日可以按罚款数额的百分之三加处罚款，加处罚款的数额不超出罚款数额；当事人逾期不履行处罚决定又不申请复议或者向人民法院提起诉讼的，海关可以将扣留的货物、物品、运输工具依法变价抵缴，或者以当事人提供的担保抵缴；也可以采取法律规定的其他行政强制执行方式或者申请人民法院强制执行。</w:t>
      </w:r>
    </w:p>
    <w:p>
      <w:pPr>
        <w:pStyle w:val="15"/>
        <w:spacing w:before="113" w:line="300" w:lineRule="auto"/>
        <w:ind w:right="148"/>
        <w:jc w:val="both"/>
        <w:rPr>
          <w:rFonts w:ascii="Times New Roman" w:eastAsia="方正仿宋_GBK" w:cs="Times New Roman" w:hAnsi="Times New Roman"/>
          <w:lang w:eastAsia="zh-CN"/>
        </w:rPr>
      </w:pPr>
    </w:p>
    <w:p>
      <w:pPr>
        <w:pStyle w:val="15"/>
        <w:spacing w:before="113" w:line="300" w:lineRule="auto"/>
        <w:ind w:right="148"/>
        <w:jc w:val="both"/>
        <w:rPr>
          <w:rFonts w:ascii="Times New Roman" w:eastAsia="方正仿宋_GBK" w:cs="Times New Roman" w:hAnsi="Times New Roman"/>
          <w:lang w:eastAsia="zh-CN"/>
        </w:rPr>
      </w:pPr>
    </w:p>
    <w:p>
      <w:pPr>
        <w:pStyle w:val="15"/>
        <w:spacing w:before="113" w:line="300" w:lineRule="auto"/>
        <w:ind w:right="148"/>
        <w:jc w:val="both"/>
        <w:rPr>
          <w:rFonts w:ascii="Times New Roman" w:eastAsia="方正仿宋_GBK" w:cs="Times New Roman" w:hAnsi="Times New Roman"/>
          <w:lang w:eastAsia="zh-CN"/>
        </w:rPr>
      </w:pPr>
    </w:p>
    <w:p>
      <w:pPr>
        <w:pStyle w:val="15"/>
        <w:spacing w:before="113" w:line="300" w:lineRule="auto"/>
        <w:ind w:right="148"/>
        <w:jc w:val="right"/>
        <w:rPr>
          <w:rFonts w:ascii="Times New Roman" w:eastAsia="方正仿宋_GBK" w:cs="Times New Roman" w:hAnsi="Times New Roman"/>
          <w:lang w:eastAsia="zh-CN"/>
        </w:rPr>
      </w:pPr>
      <w:r>
        <w:rPr>
          <w:rFonts w:ascii="Times New Roman" w:eastAsia="方正仿宋_GBK" w:cs="Times New Roman" w:hAnsi="Times New Roman"/>
          <w:lang w:eastAsia="zh-CN"/>
        </w:rPr>
        <w:t>2026年3月16日</w:t>
      </w:r>
    </w:p>
    <w:p>
      <w:pPr>
        <w:pStyle w:val="15"/>
        <w:spacing w:before="113" w:line="300" w:lineRule="auto"/>
        <w:ind w:right="148"/>
        <w:jc w:val="both"/>
        <w:rPr>
          <w:rFonts w:ascii="Times New Roman" w:eastAsia="方正仿宋_GBK" w:cs="Times New Roman" w:hAnsi="Times New Roman"/>
          <w:lang w:eastAsia="zh-CN"/>
        </w:rPr>
      </w:pPr>
    </w:p>
    <w:p>
      <w:pPr>
        <w:pStyle w:val="15"/>
        <w:spacing w:before="113" w:line="300" w:lineRule="auto"/>
        <w:ind w:right="148"/>
        <w:jc w:val="both"/>
        <w:rPr>
          <w:rFonts w:ascii="Times New Roman" w:eastAsia="方正仿宋_GBK" w:cs="Times New Roman" w:hAnsi="Times New Roman"/>
          <w:lang w:eastAsia="zh-CN"/>
        </w:rPr>
      </w:pPr>
    </w:p>
    <w:p>
      <w:pPr>
        <w:pStyle w:val="15"/>
        <w:spacing w:before="113" w:line="300" w:lineRule="auto"/>
        <w:ind w:right="148"/>
        <w:jc w:val="both"/>
        <w:rPr>
          <w:rFonts w:ascii="Times New Roman" w:eastAsia="方正仿宋_GBK" w:cs="Times New Roman" w:hAnsi="Times New Roman"/>
          <w:lang w:eastAsia="zh-CN"/>
        </w:rPr>
      </w:pPr>
    </w:p>
    <w:p>
      <w:pPr>
        <w:pStyle w:val="15"/>
        <w:spacing w:before="7"/>
        <w:ind w:left="0"/>
        <w:rPr>
          <w:sz w:val="25"/>
        </w:rPr>
      </w:pPr>
    </w:p>
    <w:sectPr>
      <w:pgSz w:w="11900" w:h="16840"/>
      <w:pgMar w:top="1600" w:right="1640" w:bottom="520" w:left="1680" w:header="0" w:footer="327" w:gutter="0"/>
      <w:docGrid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auto"/>
    <w:pitch w:val="variable"/>
    <w:sig w:usb0="00000A87" w:usb1="00000000" w:usb2="00000000" w:usb3="00000000" w:csb0="400001BF" w:csb1="DFF7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spacing w:before="0" w:line="14" w:lineRule="auto"/>
      <w:ind w:left="0"/>
      <w:rPr>
        <w:sz w:val="20"/>
      </w:rPr>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trackRevisions/>
  <w:defaultTabStop w:val="720"/>
  <w:drawingGridHorizontalSpacing w:val="110"/>
  <w:drawingGridVerticalSpacing w:val="156"/>
  <w:displayHorizontalDrawingGridEvery w:val="2"/>
  <w:displayVerticalDrawingGridEvery w:val="1"/>
  <w:compat>
    <w:spaceForUL/>
    <w:ulTrailSpace/>
    <w:growAutofit/>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autoSpaceDE w:val="0"/>
      <w:autoSpaceDN w:val="0"/>
    </w:pPr>
    <w:rPr>
      <w:rFonts w:ascii="PMingLiU" w:eastAsia="PMingLiU" w:cs="PMingLiU"/>
      <w:sz w:val="22"/>
      <w:szCs w:val="22"/>
      <w:lang w:val="en-US" w:eastAsia="en-US" w:bidi="ar-SA"/>
    </w:rPr>
  </w:style>
  <w:style w:type="character" w:default="1" w:styleId="10">
    <w:name w:val="Default Paragraph Font"/>
  </w:style>
  <w:style w:type="paragraph" w:styleId="15">
    <w:name w:val="Body Text"/>
    <w:basedOn w:val="0"/>
    <w:pPr>
      <w:spacing w:before="112"/>
      <w:ind w:left="123"/>
    </w:pPr>
    <w:rPr>
      <w:sz w:val="32"/>
      <w:szCs w:val="32"/>
    </w:rPr>
  </w:style>
  <w:style w:type="paragraph" w:customStyle="1" w:styleId="16">
    <w:name w:val="List Paragraph"/>
    <w:basedOn w:val="0"/>
  </w:style>
  <w:style w:type="paragraph" w:customStyle="1" w:styleId="17">
    <w:name w:val="Table Paragraph"/>
    <w:basedOn w:val="0"/>
  </w:style>
  <w:style w:type="paragraph" w:styleId="18">
    <w:name w:val="header"/>
    <w:basedOn w:val="0"/>
    <w:pPr>
      <w:pBdr>
        <w:bottom w:val="single" w:sz="6" w:space="1" w:color="auto"/>
      </w:pBdr>
      <w:tabs>
        <w:tab w:val="center" w:pos="4153"/>
        <w:tab w:val="right" w:pos="8307"/>
      </w:tabs>
      <w:snapToGrid w:val="0"/>
      <w:jc w:val="center"/>
    </w:pPr>
    <w:rPr>
      <w:sz w:val="18"/>
    </w:rPr>
  </w:style>
  <w:style w:type="paragraph" w:styleId="19">
    <w:name w:val="footer"/>
    <w:basedOn w:val="0"/>
    <w:pPr>
      <w:tabs>
        <w:tab w:val="center" w:pos="4153"/>
        <w:tab w:val="right" w:pos="8307"/>
      </w:tabs>
      <w:snapToGrid w:val="0"/>
      <w:jc w:val="left"/>
    </w:pPr>
    <w:rPr>
      <w:sz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6</TotalTime>
  <Application>Yozo_Office</Application>
  <Pages>1</Pages>
  <Words>11</Words>
  <Characters>11</Characters>
  <Lines>1</Lines>
  <Paragraphs>0</Paragraphs>
  <CharactersWithSpaces>11</CharactersWithSpaces>
  <Company>Microsoft Corp.</Company>
</Properties>
</file>

<file path=docProps/core.xml><?xml version="1.0" encoding="utf-8"?>
<cp:coreProperties xmlns:cp="http://schemas.openxmlformats.org/package/2006/metadata/core-properties" xmlns:dc="http://purl.org/dc/elements/1.1/" xmlns:dcterms="http://purl.org/dc/terms/" xmlns:xsi="http://www.w3.org/2001/XMLSchema-instance">
  <cp:lastModifiedBy>杨炎</cp:lastModifiedBy>
  <cp:revision>2</cp:revision>
  <dcterms:created xsi:type="dcterms:W3CDTF">2026-03-23T02:43:00Z</dcterms:created>
  <dcterms:modified xsi:type="dcterms:W3CDTF">2026-03-23T11:01:24Z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reated">
    <vt:filetime>2026-03-15T16:00:00Z</vt:filetime>
  </property>
  <property fmtid="{D5CDD505-2E9C-101B-9397-08002B2CF9AE}" pid="3" name="LastSaved">
    <vt:filetime>2026-03-22T16:00:00Z</vt:filetime>
  </property>
</Properties>
</file>